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A" w:rsidRDefault="00D95BDA" w:rsidP="00D95BDA">
      <w:pPr>
        <w:spacing w:after="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Программа курса</w:t>
      </w:r>
    </w:p>
    <w:p w:rsidR="00D95BDA" w:rsidRPr="00637109" w:rsidRDefault="00D95BDA" w:rsidP="00D95BDA">
      <w:pPr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«Философия социально-гуманитарных наук»</w:t>
      </w:r>
    </w:p>
    <w:p w:rsidR="00D95BDA" w:rsidRPr="00853710" w:rsidRDefault="00D95BDA" w:rsidP="00D95BDA">
      <w:pPr>
        <w:jc w:val="center"/>
        <w:rPr>
          <w:sz w:val="28"/>
          <w:szCs w:val="28"/>
        </w:rPr>
      </w:pPr>
    </w:p>
    <w:p w:rsidR="00D95BDA" w:rsidRPr="00637109" w:rsidRDefault="00D95BDA" w:rsidP="00D95BDA">
      <w:pPr>
        <w:spacing w:after="120"/>
        <w:jc w:val="center"/>
        <w:rPr>
          <w:bCs/>
        </w:rPr>
      </w:pPr>
      <w:r w:rsidRPr="00853710">
        <w:rPr>
          <w:b/>
        </w:rPr>
        <w:t>Авторы-составители:</w:t>
      </w:r>
    </w:p>
    <w:p w:rsidR="00D95BDA" w:rsidRPr="00853710" w:rsidRDefault="00D95BDA" w:rsidP="00D95BDA">
      <w:pPr>
        <w:jc w:val="center"/>
      </w:pPr>
      <w:r w:rsidRPr="00853710">
        <w:t>доцент кафедры философии и гуманитарных дисциплин,</w:t>
      </w:r>
    </w:p>
    <w:p w:rsidR="00D95BDA" w:rsidRPr="00853710" w:rsidRDefault="00D95BDA" w:rsidP="00D95BDA">
      <w:pPr>
        <w:spacing w:after="60"/>
        <w:jc w:val="center"/>
      </w:pPr>
      <w:r w:rsidRPr="00853710">
        <w:t xml:space="preserve">канд. филос. наук, доцент </w:t>
      </w:r>
      <w:r w:rsidRPr="00853710">
        <w:rPr>
          <w:b/>
          <w:bCs/>
        </w:rPr>
        <w:t>Н.Б. Полякова</w:t>
      </w:r>
    </w:p>
    <w:p w:rsidR="00D95BDA" w:rsidRPr="00853710" w:rsidRDefault="00D95BDA" w:rsidP="00D95BDA">
      <w:pPr>
        <w:jc w:val="center"/>
      </w:pPr>
      <w:r w:rsidRPr="00853710">
        <w:t>доцент кафедры философии и гуманитарных дисциплин,</w:t>
      </w:r>
    </w:p>
    <w:p w:rsidR="00D95BDA" w:rsidRPr="00637109" w:rsidRDefault="00D95BDA" w:rsidP="00D95BDA">
      <w:pPr>
        <w:jc w:val="center"/>
        <w:rPr>
          <w:sz w:val="28"/>
          <w:szCs w:val="28"/>
        </w:rPr>
      </w:pPr>
      <w:r w:rsidRPr="00853710">
        <w:t xml:space="preserve">канд. филос. наук, доцент </w:t>
      </w:r>
      <w:r w:rsidRPr="00853710">
        <w:rPr>
          <w:b/>
          <w:bCs/>
        </w:rPr>
        <w:t>А.А. Шадрин</w:t>
      </w:r>
    </w:p>
    <w:p w:rsidR="00D95BDA" w:rsidRPr="00853710" w:rsidRDefault="00D95BDA" w:rsidP="00D95BDA">
      <w:pPr>
        <w:jc w:val="center"/>
        <w:rPr>
          <w:sz w:val="28"/>
          <w:szCs w:val="28"/>
        </w:rPr>
      </w:pPr>
    </w:p>
    <w:p w:rsidR="00D95BDA" w:rsidRPr="00637109" w:rsidRDefault="00D95BDA" w:rsidP="00D95BDA">
      <w:pPr>
        <w:jc w:val="center"/>
        <w:rPr>
          <w:sz w:val="28"/>
          <w:szCs w:val="28"/>
        </w:rPr>
      </w:pPr>
      <w:r w:rsidRPr="00853710">
        <w:rPr>
          <w:b/>
          <w:bCs/>
          <w:sz w:val="28"/>
          <w:szCs w:val="28"/>
        </w:rPr>
        <w:t>Общие вопросы</w:t>
      </w:r>
    </w:p>
    <w:p w:rsidR="00D95BDA" w:rsidRPr="00853710" w:rsidRDefault="00D95BDA" w:rsidP="00D95BDA">
      <w:pPr>
        <w:jc w:val="center"/>
        <w:rPr>
          <w:sz w:val="28"/>
          <w:szCs w:val="28"/>
        </w:rPr>
      </w:pPr>
    </w:p>
    <w:p w:rsidR="00D95BDA" w:rsidRPr="00853710" w:rsidRDefault="00D95BDA" w:rsidP="00D95BD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Гуманитарные дисциплины в структуре научного знания.</w:t>
      </w:r>
    </w:p>
    <w:p w:rsidR="00D95BDA" w:rsidRDefault="00D95BDA" w:rsidP="00D95BD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Специфика объекта и предмета гуманитарного знания.</w:t>
      </w:r>
    </w:p>
    <w:p w:rsidR="00D95BDA" w:rsidRPr="00853710" w:rsidRDefault="00D95BDA" w:rsidP="00D95BDA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Концептосфера</w:t>
      </w:r>
      <w:proofErr w:type="spellEnd"/>
      <w:r w:rsidRPr="00853710">
        <w:rPr>
          <w:sz w:val="28"/>
          <w:szCs w:val="28"/>
        </w:rPr>
        <w:t xml:space="preserve"> и способы ее бытия: эпистемологический аспект.</w:t>
      </w:r>
    </w:p>
    <w:p w:rsidR="00D95BDA" w:rsidRPr="00853710" w:rsidRDefault="00D95BDA" w:rsidP="00D95BD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Актуализация языковой реальности в дискурсах социально-гуманитарных наук.</w:t>
      </w:r>
    </w:p>
    <w:p w:rsidR="00D95BDA" w:rsidRPr="00853710" w:rsidRDefault="00D95BDA" w:rsidP="00D95BD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Текст как особая реальность социально-гуманитарного познания.</w:t>
      </w:r>
    </w:p>
    <w:p w:rsidR="00D95BDA" w:rsidRPr="00853710" w:rsidRDefault="00D95BDA" w:rsidP="00D95BD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Концептуально-философское осмысление жизни и общества.</w:t>
      </w:r>
    </w:p>
    <w:p w:rsidR="00D95BDA" w:rsidRPr="00853710" w:rsidRDefault="00D95BDA" w:rsidP="00D95BD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Ценности и смыслы как способы предъявления и раскрытия субъе</w:t>
      </w:r>
      <w:r w:rsidRPr="00853710">
        <w:rPr>
          <w:sz w:val="28"/>
          <w:szCs w:val="28"/>
        </w:rPr>
        <w:t>к</w:t>
      </w:r>
      <w:r w:rsidRPr="00853710">
        <w:rPr>
          <w:sz w:val="28"/>
          <w:szCs w:val="28"/>
        </w:rPr>
        <w:t>тивности знания.</w:t>
      </w:r>
    </w:p>
    <w:p w:rsidR="00D95BDA" w:rsidRPr="00F03141" w:rsidRDefault="00D95BDA" w:rsidP="00D95BDA">
      <w:pPr>
        <w:numPr>
          <w:ilvl w:val="0"/>
          <w:numId w:val="1"/>
        </w:numPr>
        <w:rPr>
          <w:sz w:val="28"/>
          <w:szCs w:val="28"/>
        </w:rPr>
      </w:pPr>
      <w:r w:rsidRPr="00C5070E">
        <w:rPr>
          <w:sz w:val="28"/>
          <w:szCs w:val="28"/>
        </w:rPr>
        <w:t xml:space="preserve">Методы </w:t>
      </w:r>
      <w:r w:rsidRPr="00F03141">
        <w:rPr>
          <w:sz w:val="28"/>
          <w:szCs w:val="28"/>
        </w:rPr>
        <w:t>социальных и гуманитарных наук. Интерпретация как основной метод социально-гуманитарного позн</w:t>
      </w:r>
      <w:r w:rsidRPr="00F03141">
        <w:rPr>
          <w:sz w:val="28"/>
          <w:szCs w:val="28"/>
        </w:rPr>
        <w:t>а</w:t>
      </w:r>
      <w:r w:rsidRPr="00F03141">
        <w:rPr>
          <w:sz w:val="28"/>
          <w:szCs w:val="28"/>
        </w:rPr>
        <w:t>ния.</w:t>
      </w:r>
    </w:p>
    <w:p w:rsidR="00D95BDA" w:rsidRDefault="00D95BDA" w:rsidP="00D95BD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Конструктивизм и де-конструкция в социально-гуманитарном позн</w:t>
      </w:r>
      <w:r w:rsidRPr="00853710">
        <w:rPr>
          <w:sz w:val="28"/>
          <w:szCs w:val="28"/>
        </w:rPr>
        <w:t>а</w:t>
      </w:r>
      <w:r w:rsidRPr="00853710">
        <w:rPr>
          <w:sz w:val="28"/>
          <w:szCs w:val="28"/>
        </w:rPr>
        <w:t>нии.</w:t>
      </w:r>
    </w:p>
    <w:p w:rsidR="00D95BDA" w:rsidRPr="00F03141" w:rsidRDefault="00D95BDA" w:rsidP="00D95BDA">
      <w:pPr>
        <w:numPr>
          <w:ilvl w:val="0"/>
          <w:numId w:val="1"/>
        </w:numPr>
        <w:rPr>
          <w:sz w:val="28"/>
          <w:szCs w:val="28"/>
        </w:rPr>
      </w:pPr>
      <w:r w:rsidRPr="00F03141">
        <w:rPr>
          <w:sz w:val="28"/>
          <w:szCs w:val="28"/>
        </w:rPr>
        <w:t>Современные философские проблемы социально-гуманитарных наук.</w:t>
      </w:r>
    </w:p>
    <w:p w:rsidR="00D95BDA" w:rsidRPr="00853710" w:rsidRDefault="00D95BDA" w:rsidP="00D95BDA">
      <w:pPr>
        <w:jc w:val="center"/>
        <w:rPr>
          <w:sz w:val="28"/>
          <w:szCs w:val="28"/>
        </w:rPr>
      </w:pPr>
    </w:p>
    <w:p w:rsidR="00D95BDA" w:rsidRPr="00F03141" w:rsidRDefault="00D95BDA" w:rsidP="00D95BDA">
      <w:pPr>
        <w:jc w:val="center"/>
        <w:rPr>
          <w:sz w:val="28"/>
          <w:szCs w:val="28"/>
        </w:rPr>
      </w:pPr>
      <w:r w:rsidRPr="00853710">
        <w:rPr>
          <w:b/>
          <w:bCs/>
          <w:sz w:val="28"/>
          <w:szCs w:val="28"/>
        </w:rPr>
        <w:t>Литература</w:t>
      </w:r>
    </w:p>
    <w:p w:rsidR="00D95BDA" w:rsidRPr="00F03141" w:rsidRDefault="00D95BDA" w:rsidP="00D95BDA">
      <w:pPr>
        <w:jc w:val="center"/>
        <w:rPr>
          <w:sz w:val="28"/>
          <w:szCs w:val="28"/>
        </w:rPr>
      </w:pPr>
    </w:p>
    <w:p w:rsidR="00D95BDA" w:rsidRPr="00F03141" w:rsidRDefault="00D95BDA" w:rsidP="00D95BDA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Бахтин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М.М. К методологии гуманитарных наук // Эстетика словесн</w:t>
      </w:r>
      <w:r w:rsidRPr="00F03141">
        <w:rPr>
          <w:sz w:val="28"/>
          <w:szCs w:val="28"/>
        </w:rPr>
        <w:t>о</w:t>
      </w:r>
      <w:r w:rsidRPr="00F03141">
        <w:rPr>
          <w:sz w:val="28"/>
          <w:szCs w:val="28"/>
        </w:rPr>
        <w:t>го творчества. – М.: Искусство, 1979. – С. 361-373.</w:t>
      </w:r>
    </w:p>
    <w:p w:rsidR="00D95BDA" w:rsidRPr="00853710" w:rsidRDefault="00D95BDA" w:rsidP="00D95BD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Бикбов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А.Т. Имманентная и трансцендентная позиция социологич</w:t>
      </w:r>
      <w:r w:rsidRPr="00853710">
        <w:rPr>
          <w:sz w:val="28"/>
          <w:szCs w:val="28"/>
        </w:rPr>
        <w:t>е</w:t>
      </w:r>
      <w:r w:rsidRPr="00853710">
        <w:rPr>
          <w:sz w:val="28"/>
          <w:szCs w:val="28"/>
        </w:rPr>
        <w:t>ского теоретизирования // Пространство и время в современной социологической теории / Отв. ред. Ю.Л. К</w:t>
      </w:r>
      <w:r w:rsidRPr="00853710">
        <w:rPr>
          <w:sz w:val="28"/>
          <w:szCs w:val="28"/>
        </w:rPr>
        <w:t>а</w:t>
      </w:r>
      <w:r w:rsidRPr="00853710">
        <w:rPr>
          <w:sz w:val="28"/>
          <w:szCs w:val="28"/>
        </w:rPr>
        <w:t>чанов</w:t>
      </w:r>
      <w:proofErr w:type="gramStart"/>
      <w:r w:rsidRPr="00853710">
        <w:rPr>
          <w:sz w:val="28"/>
          <w:szCs w:val="28"/>
        </w:rPr>
        <w:t xml:space="preserve">., </w:t>
      </w:r>
      <w:proofErr w:type="gramEnd"/>
      <w:r w:rsidRPr="00853710">
        <w:rPr>
          <w:sz w:val="28"/>
          <w:szCs w:val="28"/>
        </w:rPr>
        <w:t>ред. и сост. А.Т. </w:t>
      </w:r>
      <w:proofErr w:type="spellStart"/>
      <w:r w:rsidRPr="00853710">
        <w:rPr>
          <w:sz w:val="28"/>
          <w:szCs w:val="28"/>
        </w:rPr>
        <w:t>Бикбов</w:t>
      </w:r>
      <w:proofErr w:type="spellEnd"/>
      <w:r w:rsidRPr="00853710">
        <w:rPr>
          <w:sz w:val="28"/>
          <w:szCs w:val="28"/>
        </w:rPr>
        <w:t xml:space="preserve">. М.: </w:t>
      </w:r>
      <w:proofErr w:type="spellStart"/>
      <w:r w:rsidRPr="00853710">
        <w:rPr>
          <w:sz w:val="28"/>
          <w:szCs w:val="28"/>
        </w:rPr>
        <w:t>Алетейя</w:t>
      </w:r>
      <w:proofErr w:type="spellEnd"/>
      <w:r w:rsidRPr="00853710">
        <w:rPr>
          <w:sz w:val="28"/>
          <w:szCs w:val="28"/>
        </w:rPr>
        <w:t>, 2000.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С. 11-26.</w:t>
      </w:r>
    </w:p>
    <w:p w:rsidR="00D95BDA" w:rsidRPr="00853710" w:rsidRDefault="00D95BDA" w:rsidP="00D95BD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Бушмакина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О.Н. Философия постмодернизма. Учебное пособие. Ижевск: Изда</w:t>
      </w:r>
      <w:r w:rsidRPr="00853710">
        <w:rPr>
          <w:sz w:val="28"/>
          <w:szCs w:val="28"/>
        </w:rPr>
        <w:softHyphen/>
        <w:t>тельский дом «Удмуртский университет», 2003.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152 с.</w:t>
      </w:r>
    </w:p>
    <w:p w:rsidR="00D95BDA" w:rsidRPr="00853710" w:rsidRDefault="00D95BDA" w:rsidP="00D95BD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Дильтей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В. Категории жизни // Вопросы философии.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1995, № 10.</w:t>
      </w:r>
    </w:p>
    <w:p w:rsidR="00D95BDA" w:rsidRPr="00853710" w:rsidRDefault="00D95BDA" w:rsidP="00D95BD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Дильтей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В. Собрание сочинений в 6 тт. Под ред. A.B. Михайлова и Н.С. Плотникова. Т. 1: Введение в науки о духе</w:t>
      </w:r>
      <w:proofErr w:type="gramStart"/>
      <w:r w:rsidRPr="00853710">
        <w:rPr>
          <w:sz w:val="28"/>
          <w:szCs w:val="28"/>
        </w:rPr>
        <w:t xml:space="preserve"> / П</w:t>
      </w:r>
      <w:proofErr w:type="gramEnd"/>
      <w:r w:rsidRPr="00853710">
        <w:rPr>
          <w:sz w:val="28"/>
          <w:szCs w:val="28"/>
        </w:rPr>
        <w:t>ер. с нем. под ред. B.C. Малахова. – М.: Дом интеллектуал</w:t>
      </w:r>
      <w:r w:rsidRPr="00853710">
        <w:rPr>
          <w:sz w:val="28"/>
          <w:szCs w:val="28"/>
        </w:rPr>
        <w:t>ь</w:t>
      </w:r>
      <w:r w:rsidRPr="00853710">
        <w:rPr>
          <w:sz w:val="28"/>
          <w:szCs w:val="28"/>
        </w:rPr>
        <w:t>ной книги, 2000.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С. 270-730.</w:t>
      </w:r>
    </w:p>
    <w:p w:rsidR="00D95BDA" w:rsidRPr="00853710" w:rsidRDefault="00D95BDA" w:rsidP="00D95BDA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Ищенко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Е.Н. Проблема реальности в философском и гуманитарном дискурсе // Вес</w:t>
      </w:r>
      <w:r w:rsidRPr="00853710">
        <w:rPr>
          <w:sz w:val="28"/>
          <w:szCs w:val="28"/>
        </w:rPr>
        <w:t>т</w:t>
      </w:r>
      <w:r w:rsidRPr="00853710">
        <w:rPr>
          <w:sz w:val="28"/>
          <w:szCs w:val="28"/>
        </w:rPr>
        <w:t>ник Московского университета. Серия 7, Философия. – 2005. – № 2. – С. 3-20.</w:t>
      </w:r>
    </w:p>
    <w:p w:rsidR="00D95BDA" w:rsidRPr="00853710" w:rsidRDefault="00D95BDA" w:rsidP="00D95BDA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Микешина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Л.А. Диалог когнитивных практик. Из истории эпистемологии и философии на</w:t>
      </w:r>
      <w:r w:rsidRPr="00853710">
        <w:rPr>
          <w:sz w:val="28"/>
          <w:szCs w:val="28"/>
        </w:rPr>
        <w:t>у</w:t>
      </w:r>
      <w:r w:rsidRPr="00853710">
        <w:rPr>
          <w:sz w:val="28"/>
          <w:szCs w:val="28"/>
        </w:rPr>
        <w:t>ки.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М.: РОССПЭН, 2010.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575 с.</w:t>
      </w:r>
    </w:p>
    <w:p w:rsidR="00D95BDA" w:rsidRPr="00853710" w:rsidRDefault="00D95BDA" w:rsidP="00D95BDA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lastRenderedPageBreak/>
        <w:t>Микешина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Л.А., Опенков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 xml:space="preserve"> М.Ю. Новые образы познания и реальности. </w:t>
      </w:r>
      <w:r>
        <w:rPr>
          <w:sz w:val="28"/>
          <w:szCs w:val="28"/>
        </w:rPr>
        <w:t xml:space="preserve">– </w:t>
      </w:r>
      <w:r w:rsidRPr="00853710">
        <w:rPr>
          <w:sz w:val="28"/>
          <w:szCs w:val="28"/>
        </w:rPr>
        <w:t>М.: РО</w:t>
      </w:r>
      <w:r w:rsidRPr="00853710">
        <w:rPr>
          <w:sz w:val="28"/>
          <w:szCs w:val="28"/>
        </w:rPr>
        <w:t>С</w:t>
      </w:r>
      <w:r w:rsidRPr="00853710">
        <w:rPr>
          <w:sz w:val="28"/>
          <w:szCs w:val="28"/>
        </w:rPr>
        <w:t>СПЭН, 1997.</w:t>
      </w:r>
    </w:p>
    <w:p w:rsidR="00D95BDA" w:rsidRPr="00F03141" w:rsidRDefault="00D95BDA" w:rsidP="00D95BD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Пигров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К.С. Социальная философия. – СПб</w:t>
      </w:r>
      <w:proofErr w:type="gramStart"/>
      <w:r w:rsidRPr="00F03141">
        <w:rPr>
          <w:sz w:val="28"/>
          <w:szCs w:val="28"/>
        </w:rPr>
        <w:t xml:space="preserve">.: </w:t>
      </w:r>
      <w:proofErr w:type="gramEnd"/>
      <w:r w:rsidRPr="00F03141">
        <w:rPr>
          <w:sz w:val="28"/>
          <w:szCs w:val="28"/>
        </w:rPr>
        <w:t>Изд-во С.-</w:t>
      </w:r>
      <w:proofErr w:type="spellStart"/>
      <w:r w:rsidRPr="00F03141">
        <w:rPr>
          <w:sz w:val="28"/>
          <w:szCs w:val="28"/>
        </w:rPr>
        <w:t>Петерб</w:t>
      </w:r>
      <w:proofErr w:type="spellEnd"/>
      <w:r w:rsidRPr="00F03141">
        <w:rPr>
          <w:sz w:val="28"/>
          <w:szCs w:val="28"/>
        </w:rPr>
        <w:t>. ун-та, 2005. – 296 с.</w:t>
      </w:r>
    </w:p>
    <w:p w:rsidR="00D95BDA" w:rsidRPr="00F03141" w:rsidRDefault="00D95BDA" w:rsidP="00D95BD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Полани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 xml:space="preserve"> М. Личностное знание. На пути к </w:t>
      </w:r>
      <w:proofErr w:type="spellStart"/>
      <w:r w:rsidRPr="00F03141">
        <w:rPr>
          <w:sz w:val="28"/>
          <w:szCs w:val="28"/>
        </w:rPr>
        <w:t>посткритической</w:t>
      </w:r>
      <w:proofErr w:type="spellEnd"/>
      <w:r w:rsidRPr="00F03141">
        <w:rPr>
          <w:sz w:val="28"/>
          <w:szCs w:val="28"/>
        </w:rPr>
        <w:t xml:space="preserve"> философии. – М.: Прогресс, 1985. – 343 с.</w:t>
      </w:r>
    </w:p>
    <w:p w:rsidR="00D95BDA" w:rsidRPr="00F03141" w:rsidRDefault="00D95BDA" w:rsidP="00D95BDA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Поппер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 xml:space="preserve"> К. Объективное знание. Эволюционный подход. М.: </w:t>
      </w:r>
      <w:proofErr w:type="spellStart"/>
      <w:r w:rsidRPr="00F03141">
        <w:rPr>
          <w:sz w:val="28"/>
          <w:szCs w:val="28"/>
        </w:rPr>
        <w:t>Эдитор</w:t>
      </w:r>
      <w:r w:rsidRPr="00F03141">
        <w:rPr>
          <w:sz w:val="28"/>
          <w:szCs w:val="28"/>
        </w:rPr>
        <w:t>и</w:t>
      </w:r>
      <w:r w:rsidRPr="00F03141">
        <w:rPr>
          <w:sz w:val="28"/>
          <w:szCs w:val="28"/>
        </w:rPr>
        <w:t>ал</w:t>
      </w:r>
      <w:proofErr w:type="spellEnd"/>
      <w:r w:rsidRPr="00F03141">
        <w:rPr>
          <w:sz w:val="28"/>
          <w:szCs w:val="28"/>
        </w:rPr>
        <w:t xml:space="preserve"> УРСС, 2002. – 384 с.</w:t>
      </w:r>
    </w:p>
    <w:p w:rsidR="00D95BDA" w:rsidRPr="00853710" w:rsidRDefault="00D95BDA" w:rsidP="00D95BD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Риккерт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Г. Науки о природе и науки о культуре: Пер. с нем. / Общ</w:t>
      </w:r>
      <w:proofErr w:type="gramStart"/>
      <w:r w:rsidRPr="00853710">
        <w:rPr>
          <w:sz w:val="28"/>
          <w:szCs w:val="28"/>
        </w:rPr>
        <w:t>.</w:t>
      </w:r>
      <w:proofErr w:type="gramEnd"/>
      <w:r w:rsidRPr="00853710">
        <w:rPr>
          <w:sz w:val="28"/>
          <w:szCs w:val="28"/>
        </w:rPr>
        <w:t xml:space="preserve"> </w:t>
      </w:r>
      <w:proofErr w:type="gramStart"/>
      <w:r w:rsidRPr="00853710">
        <w:rPr>
          <w:sz w:val="28"/>
          <w:szCs w:val="28"/>
        </w:rPr>
        <w:t>р</w:t>
      </w:r>
      <w:proofErr w:type="gramEnd"/>
      <w:r w:rsidRPr="00853710">
        <w:rPr>
          <w:sz w:val="28"/>
          <w:szCs w:val="28"/>
        </w:rPr>
        <w:t xml:space="preserve">ед. и предисл. А.Ф. Зотова; Сост. А.П. Полякова, М.М. Беляева; </w:t>
      </w:r>
      <w:proofErr w:type="spellStart"/>
      <w:r w:rsidRPr="00853710">
        <w:rPr>
          <w:sz w:val="28"/>
          <w:szCs w:val="28"/>
        </w:rPr>
        <w:t>Подгот</w:t>
      </w:r>
      <w:proofErr w:type="spellEnd"/>
      <w:r w:rsidRPr="00853710">
        <w:rPr>
          <w:sz w:val="28"/>
          <w:szCs w:val="28"/>
        </w:rPr>
        <w:t>. текста и прим. Р.К. Медвед</w:t>
      </w:r>
      <w:r w:rsidRPr="00853710">
        <w:rPr>
          <w:sz w:val="28"/>
          <w:szCs w:val="28"/>
        </w:rPr>
        <w:t>е</w:t>
      </w:r>
      <w:r w:rsidRPr="00853710">
        <w:rPr>
          <w:sz w:val="28"/>
          <w:szCs w:val="28"/>
        </w:rPr>
        <w:t>вой. – М.: Республика, 1998.</w:t>
      </w:r>
    </w:p>
    <w:p w:rsidR="00D95BDA" w:rsidRPr="00F03141" w:rsidRDefault="00D95BDA" w:rsidP="00D95BD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Сусоколов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А.А. Культура и обмен. Введение в экономическую антр</w:t>
      </w:r>
      <w:r w:rsidRPr="00F03141">
        <w:rPr>
          <w:sz w:val="28"/>
          <w:szCs w:val="28"/>
        </w:rPr>
        <w:t>о</w:t>
      </w:r>
      <w:r w:rsidRPr="00F03141">
        <w:rPr>
          <w:sz w:val="28"/>
          <w:szCs w:val="28"/>
        </w:rPr>
        <w:t>пологию. – М.: SPSL-«Русская панорама», 2006. – 446 с.</w:t>
      </w:r>
    </w:p>
    <w:p w:rsidR="00D95BDA" w:rsidRPr="00853710" w:rsidRDefault="00D95BDA" w:rsidP="00D95BDA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Фуко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 Археология знания. Киев: Ника-центр, 1996.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208 с.</w:t>
      </w:r>
    </w:p>
    <w:p w:rsidR="00D95BDA" w:rsidRDefault="00D95BDA" w:rsidP="00D95BDA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Фуко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 Слова и вещи. Археология гуманитарных наук. СПб</w:t>
      </w:r>
      <w:proofErr w:type="gramStart"/>
      <w:r w:rsidRPr="00853710">
        <w:rPr>
          <w:sz w:val="28"/>
          <w:szCs w:val="28"/>
        </w:rPr>
        <w:t xml:space="preserve">., </w:t>
      </w:r>
      <w:proofErr w:type="gramEnd"/>
      <w:r w:rsidRPr="00853710">
        <w:rPr>
          <w:sz w:val="28"/>
          <w:szCs w:val="28"/>
        </w:rPr>
        <w:t xml:space="preserve">1994. </w:t>
      </w:r>
      <w:r>
        <w:rPr>
          <w:sz w:val="28"/>
          <w:szCs w:val="28"/>
        </w:rPr>
        <w:t xml:space="preserve">– </w:t>
      </w:r>
      <w:r w:rsidRPr="00853710">
        <w:rPr>
          <w:sz w:val="28"/>
          <w:szCs w:val="28"/>
        </w:rPr>
        <w:t>406 с.</w:t>
      </w:r>
    </w:p>
    <w:p w:rsidR="00D95BDA" w:rsidRPr="00853710" w:rsidRDefault="00D95BDA" w:rsidP="00D95BDA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Эпштейн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М. Знак пробела. О будущем гуманитарных наук. – М.: Новое литерату</w:t>
      </w:r>
      <w:r w:rsidRPr="00F03141">
        <w:rPr>
          <w:sz w:val="28"/>
          <w:szCs w:val="28"/>
        </w:rPr>
        <w:t>р</w:t>
      </w:r>
      <w:r w:rsidRPr="00F03141">
        <w:rPr>
          <w:sz w:val="28"/>
          <w:szCs w:val="28"/>
        </w:rPr>
        <w:t>ное обозрение, 2004. – 864 с.</w:t>
      </w:r>
    </w:p>
    <w:p w:rsidR="00D95BDA" w:rsidRPr="00F03141" w:rsidRDefault="00D95BDA" w:rsidP="00D95BDA">
      <w:pPr>
        <w:jc w:val="center"/>
        <w:rPr>
          <w:sz w:val="28"/>
          <w:szCs w:val="28"/>
        </w:rPr>
      </w:pPr>
    </w:p>
    <w:p w:rsidR="00D95BDA" w:rsidRPr="00F03141" w:rsidRDefault="00D95BDA" w:rsidP="00D95BD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</w:p>
    <w:p w:rsidR="00D95BDA" w:rsidRPr="00853710" w:rsidRDefault="00D95BDA" w:rsidP="00D95BDA">
      <w:pPr>
        <w:jc w:val="center"/>
        <w:rPr>
          <w:sz w:val="28"/>
          <w:szCs w:val="28"/>
        </w:rPr>
      </w:pPr>
    </w:p>
    <w:p w:rsidR="00D95BDA" w:rsidRPr="00853710" w:rsidRDefault="00D95BDA" w:rsidP="00D95BDA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>Завьялова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М.П. Методы научного исследования: учебное пособие. – Томск: Изд-во ТПУ, 2007. – 160 с.</w:t>
      </w:r>
    </w:p>
    <w:p w:rsidR="00D95BDA" w:rsidRDefault="00D95BDA" w:rsidP="00D95BD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Степин</w:t>
      </w:r>
      <w:proofErr w:type="gramEnd"/>
      <w:r>
        <w:rPr>
          <w:bCs/>
          <w:sz w:val="28"/>
          <w:szCs w:val="28"/>
        </w:rPr>
        <w:t>, </w:t>
      </w:r>
      <w:r w:rsidRPr="00F03141">
        <w:rPr>
          <w:bCs/>
          <w:sz w:val="28"/>
          <w:szCs w:val="28"/>
        </w:rPr>
        <w:t>В.С. История и философия науки:</w:t>
      </w:r>
      <w:r>
        <w:rPr>
          <w:bCs/>
          <w:sz w:val="28"/>
          <w:szCs w:val="28"/>
        </w:rPr>
        <w:t xml:space="preserve"> Университетский учебник / В.С. </w:t>
      </w:r>
      <w:r w:rsidRPr="00F03141">
        <w:rPr>
          <w:bCs/>
          <w:sz w:val="28"/>
          <w:szCs w:val="28"/>
        </w:rPr>
        <w:t>Степин. – М.: Академический проект, 2014. – 424 с.</w:t>
      </w:r>
    </w:p>
    <w:p w:rsidR="00D95BDA" w:rsidRPr="00853710" w:rsidRDefault="00D95BDA" w:rsidP="00D95BDA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>Темы философии социальных и гуманитарных наук: Учебное издание по программе ка</w:t>
      </w:r>
      <w:r w:rsidRPr="00853710">
        <w:rPr>
          <w:sz w:val="28"/>
          <w:szCs w:val="28"/>
        </w:rPr>
        <w:t>н</w:t>
      </w:r>
      <w:r w:rsidRPr="00853710">
        <w:rPr>
          <w:sz w:val="28"/>
          <w:szCs w:val="28"/>
        </w:rPr>
        <w:t xml:space="preserve">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853710">
        <w:rPr>
          <w:sz w:val="28"/>
          <w:szCs w:val="28"/>
        </w:rPr>
        <w:t>Мартынович</w:t>
      </w:r>
      <w:proofErr w:type="spellEnd"/>
      <w:r w:rsidRPr="00853710">
        <w:rPr>
          <w:sz w:val="28"/>
          <w:szCs w:val="28"/>
        </w:rPr>
        <w:t> С.Ф. – Саратов: Издательство «Саратовский источник», 2011. – 289 с.</w:t>
      </w:r>
    </w:p>
    <w:p w:rsidR="00D95BDA" w:rsidRDefault="00D95BDA" w:rsidP="00D95BDA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853710">
        <w:rPr>
          <w:sz w:val="28"/>
          <w:szCs w:val="28"/>
        </w:rPr>
        <w:t>Март</w:t>
      </w:r>
      <w:r w:rsidRPr="00853710">
        <w:rPr>
          <w:sz w:val="28"/>
          <w:szCs w:val="28"/>
        </w:rPr>
        <w:t>ы</w:t>
      </w:r>
      <w:r w:rsidRPr="00853710">
        <w:rPr>
          <w:sz w:val="28"/>
          <w:szCs w:val="28"/>
        </w:rPr>
        <w:t>нович</w:t>
      </w:r>
      <w:proofErr w:type="spellEnd"/>
      <w:r w:rsidRPr="00853710">
        <w:rPr>
          <w:sz w:val="28"/>
          <w:szCs w:val="28"/>
        </w:rPr>
        <w:t> С.Ф. – Саратов: Издательский центр «Наука», 2009. – 503 с.</w:t>
      </w:r>
    </w:p>
    <w:p w:rsidR="00D95BDA" w:rsidRPr="00F03141" w:rsidRDefault="00D95BDA" w:rsidP="00D95BDA">
      <w:pPr>
        <w:numPr>
          <w:ilvl w:val="0"/>
          <w:numId w:val="2"/>
        </w:numPr>
        <w:rPr>
          <w:sz w:val="28"/>
          <w:szCs w:val="28"/>
        </w:rPr>
      </w:pPr>
      <w:r w:rsidRPr="00F03141">
        <w:rPr>
          <w:bCs/>
          <w:sz w:val="28"/>
          <w:szCs w:val="28"/>
        </w:rPr>
        <w:t>Философия социальных и гуманитарных наук: Учебное пособие / под</w:t>
      </w:r>
      <w:r>
        <w:rPr>
          <w:bCs/>
          <w:sz w:val="28"/>
          <w:szCs w:val="28"/>
        </w:rPr>
        <w:t xml:space="preserve"> ред. С.А. </w:t>
      </w:r>
      <w:r w:rsidRPr="00F03141">
        <w:rPr>
          <w:bCs/>
          <w:sz w:val="28"/>
          <w:szCs w:val="28"/>
        </w:rPr>
        <w:t xml:space="preserve">Лебедева. – 2-е изд. </w:t>
      </w:r>
      <w:r>
        <w:rPr>
          <w:bCs/>
          <w:sz w:val="28"/>
          <w:szCs w:val="28"/>
        </w:rPr>
        <w:t>–</w:t>
      </w:r>
      <w:r w:rsidRPr="00F03141">
        <w:rPr>
          <w:bCs/>
          <w:sz w:val="28"/>
          <w:szCs w:val="28"/>
        </w:rPr>
        <w:t xml:space="preserve"> М.: Изд-во МГУ. – 736 с.</w:t>
      </w:r>
    </w:p>
    <w:p w:rsidR="00D40A40" w:rsidRPr="006927D6" w:rsidRDefault="00D95BDA" w:rsidP="00D40A40">
      <w:pPr>
        <w:shd w:val="clear" w:color="auto" w:fill="FFFFFF"/>
        <w:jc w:val="center"/>
        <w:rPr>
          <w:b/>
          <w:bCs/>
          <w:cap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br w:type="page"/>
      </w:r>
      <w:r w:rsidR="00D40A40">
        <w:rPr>
          <w:b/>
          <w:bCs/>
          <w:caps/>
          <w:color w:val="000000"/>
          <w:spacing w:val="-3"/>
          <w:sz w:val="28"/>
          <w:szCs w:val="28"/>
        </w:rPr>
        <w:lastRenderedPageBreak/>
        <w:t>Философия истории</w:t>
      </w:r>
    </w:p>
    <w:p w:rsidR="00D40A40" w:rsidRPr="006927D6" w:rsidRDefault="00D40A40" w:rsidP="00D40A40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6927D6">
        <w:rPr>
          <w:b/>
          <w:bCs/>
          <w:color w:val="000000"/>
          <w:spacing w:val="-3"/>
          <w:sz w:val="28"/>
          <w:szCs w:val="28"/>
        </w:rPr>
        <w:t>(кандидатский экзамен по дисциплине «История и философия науки»)</w:t>
      </w:r>
    </w:p>
    <w:p w:rsidR="00D40A40" w:rsidRPr="006927D6" w:rsidRDefault="00D40A40" w:rsidP="00D40A40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40A40" w:rsidRPr="009C280A" w:rsidRDefault="00D40A40" w:rsidP="00D40A40">
      <w:pPr>
        <w:numPr>
          <w:ilvl w:val="0"/>
          <w:numId w:val="4"/>
        </w:numPr>
        <w:rPr>
          <w:bCs/>
          <w:sz w:val="28"/>
          <w:szCs w:val="28"/>
        </w:rPr>
      </w:pPr>
      <w:r w:rsidRPr="009C280A">
        <w:rPr>
          <w:bCs/>
          <w:sz w:val="28"/>
          <w:szCs w:val="28"/>
        </w:rPr>
        <w:t>«Прошлое» как предмет истории. Проблема исторического времени. «Историческая память».</w:t>
      </w:r>
    </w:p>
    <w:p w:rsidR="00D40A40" w:rsidRPr="00762FED" w:rsidRDefault="00D40A40" w:rsidP="00D40A40">
      <w:pPr>
        <w:numPr>
          <w:ilvl w:val="0"/>
          <w:numId w:val="4"/>
        </w:numPr>
        <w:rPr>
          <w:sz w:val="28"/>
          <w:szCs w:val="28"/>
        </w:rPr>
      </w:pPr>
      <w:r w:rsidRPr="00762FED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блема исторической реальности: </w:t>
      </w:r>
      <w:proofErr w:type="spellStart"/>
      <w:r>
        <w:rPr>
          <w:bCs/>
          <w:sz w:val="28"/>
          <w:szCs w:val="28"/>
        </w:rPr>
        <w:t>э</w:t>
      </w:r>
      <w:r w:rsidRPr="00762FED">
        <w:rPr>
          <w:bCs/>
          <w:sz w:val="28"/>
          <w:szCs w:val="28"/>
        </w:rPr>
        <w:t>ссенциализм</w:t>
      </w:r>
      <w:proofErr w:type="spellEnd"/>
      <w:r w:rsidRPr="00762FED">
        <w:rPr>
          <w:bCs/>
          <w:sz w:val="28"/>
          <w:szCs w:val="28"/>
        </w:rPr>
        <w:t xml:space="preserve"> / конструктивизм.</w:t>
      </w:r>
    </w:p>
    <w:p w:rsidR="00D40A40" w:rsidRPr="00B33160" w:rsidRDefault="00D40A40" w:rsidP="00D40A40">
      <w:pPr>
        <w:numPr>
          <w:ilvl w:val="0"/>
          <w:numId w:val="4"/>
        </w:numPr>
        <w:rPr>
          <w:sz w:val="28"/>
          <w:szCs w:val="28"/>
        </w:rPr>
      </w:pPr>
      <w:r w:rsidRPr="00B33160">
        <w:rPr>
          <w:bCs/>
          <w:sz w:val="28"/>
          <w:szCs w:val="28"/>
        </w:rPr>
        <w:t xml:space="preserve">Основания </w:t>
      </w:r>
      <w:proofErr w:type="spellStart"/>
      <w:r w:rsidRPr="00B33160">
        <w:rPr>
          <w:bCs/>
          <w:sz w:val="28"/>
          <w:szCs w:val="28"/>
        </w:rPr>
        <w:t>историцизма</w:t>
      </w:r>
      <w:proofErr w:type="spellEnd"/>
      <w:r w:rsidRPr="00B33160">
        <w:rPr>
          <w:bCs/>
          <w:sz w:val="28"/>
          <w:szCs w:val="28"/>
        </w:rPr>
        <w:t xml:space="preserve"> в философской традиции</w:t>
      </w:r>
      <w:r>
        <w:rPr>
          <w:bCs/>
          <w:sz w:val="28"/>
          <w:szCs w:val="28"/>
        </w:rPr>
        <w:t>. Философия истории Г. </w:t>
      </w:r>
      <w:r w:rsidRPr="00B33160">
        <w:rPr>
          <w:bCs/>
          <w:sz w:val="28"/>
          <w:szCs w:val="28"/>
        </w:rPr>
        <w:t>Гегеля.</w:t>
      </w:r>
    </w:p>
    <w:p w:rsidR="00D40A40" w:rsidRPr="00B33160" w:rsidRDefault="00D40A40" w:rsidP="00D40A40">
      <w:pPr>
        <w:numPr>
          <w:ilvl w:val="0"/>
          <w:numId w:val="4"/>
        </w:numPr>
        <w:rPr>
          <w:sz w:val="28"/>
          <w:szCs w:val="28"/>
        </w:rPr>
      </w:pPr>
      <w:r w:rsidRPr="00B33160">
        <w:rPr>
          <w:bCs/>
          <w:sz w:val="28"/>
          <w:szCs w:val="28"/>
        </w:rPr>
        <w:t>Тождество свободы и необх</w:t>
      </w:r>
      <w:r>
        <w:rPr>
          <w:bCs/>
          <w:sz w:val="28"/>
          <w:szCs w:val="28"/>
        </w:rPr>
        <w:t>одимости в философии истории Ф. </w:t>
      </w:r>
      <w:r w:rsidRPr="00B33160">
        <w:rPr>
          <w:bCs/>
          <w:sz w:val="28"/>
          <w:szCs w:val="28"/>
        </w:rPr>
        <w:t>Шеллинга.</w:t>
      </w:r>
    </w:p>
    <w:p w:rsidR="00D40A40" w:rsidRPr="00B33160" w:rsidRDefault="00D40A40" w:rsidP="00D40A40">
      <w:pPr>
        <w:numPr>
          <w:ilvl w:val="0"/>
          <w:numId w:val="4"/>
        </w:numPr>
        <w:rPr>
          <w:sz w:val="28"/>
          <w:szCs w:val="28"/>
        </w:rPr>
      </w:pPr>
      <w:r w:rsidRPr="00B33160">
        <w:rPr>
          <w:bCs/>
          <w:sz w:val="28"/>
          <w:szCs w:val="28"/>
        </w:rPr>
        <w:t>Ценность и целесообразн</w:t>
      </w:r>
      <w:r>
        <w:rPr>
          <w:bCs/>
          <w:sz w:val="28"/>
          <w:szCs w:val="28"/>
        </w:rPr>
        <w:t>ость исторического процесса (Г. </w:t>
      </w:r>
      <w:proofErr w:type="spellStart"/>
      <w:r w:rsidRPr="00B33160">
        <w:rPr>
          <w:bCs/>
          <w:sz w:val="28"/>
          <w:szCs w:val="28"/>
        </w:rPr>
        <w:t>Риккерт</w:t>
      </w:r>
      <w:proofErr w:type="spellEnd"/>
      <w:r w:rsidRPr="00B33160">
        <w:rPr>
          <w:bCs/>
          <w:sz w:val="28"/>
          <w:szCs w:val="28"/>
        </w:rPr>
        <w:t>).</w:t>
      </w:r>
    </w:p>
    <w:p w:rsidR="00D40A40" w:rsidRPr="00955029" w:rsidRDefault="00D40A40" w:rsidP="00D40A40">
      <w:pPr>
        <w:numPr>
          <w:ilvl w:val="0"/>
          <w:numId w:val="4"/>
        </w:numPr>
        <w:rPr>
          <w:sz w:val="28"/>
          <w:szCs w:val="28"/>
        </w:rPr>
      </w:pPr>
      <w:r w:rsidRPr="00B33160">
        <w:rPr>
          <w:bCs/>
          <w:sz w:val="28"/>
          <w:szCs w:val="28"/>
        </w:rPr>
        <w:t>Те</w:t>
      </w:r>
      <w:r>
        <w:rPr>
          <w:bCs/>
          <w:sz w:val="28"/>
          <w:szCs w:val="28"/>
        </w:rPr>
        <w:t>ории «охватывающих законов» (К. </w:t>
      </w:r>
      <w:proofErr w:type="spellStart"/>
      <w:r w:rsidRPr="00B33160">
        <w:rPr>
          <w:bCs/>
          <w:sz w:val="28"/>
          <w:szCs w:val="28"/>
        </w:rPr>
        <w:t>Гемпель</w:t>
      </w:r>
      <w:proofErr w:type="spellEnd"/>
      <w:r w:rsidRPr="00B33160">
        <w:rPr>
          <w:bCs/>
          <w:sz w:val="28"/>
          <w:szCs w:val="28"/>
        </w:rPr>
        <w:t>) и «рационального об</w:t>
      </w:r>
      <w:r w:rsidRPr="00B33160">
        <w:rPr>
          <w:bCs/>
          <w:sz w:val="28"/>
          <w:szCs w:val="28"/>
        </w:rPr>
        <w:t>ъ</w:t>
      </w:r>
      <w:r w:rsidRPr="00B33160">
        <w:rPr>
          <w:bCs/>
          <w:sz w:val="28"/>
          <w:szCs w:val="28"/>
        </w:rPr>
        <w:t>яснения</w:t>
      </w:r>
      <w:r>
        <w:rPr>
          <w:bCs/>
          <w:sz w:val="28"/>
          <w:szCs w:val="28"/>
        </w:rPr>
        <w:t>» (У. </w:t>
      </w:r>
      <w:proofErr w:type="spellStart"/>
      <w:r w:rsidRPr="00B33160">
        <w:rPr>
          <w:bCs/>
          <w:sz w:val="28"/>
          <w:szCs w:val="28"/>
        </w:rPr>
        <w:t>Дрей</w:t>
      </w:r>
      <w:proofErr w:type="spellEnd"/>
      <w:r w:rsidRPr="00B33160">
        <w:rPr>
          <w:bCs/>
          <w:sz w:val="28"/>
          <w:szCs w:val="28"/>
        </w:rPr>
        <w:t>).</w:t>
      </w:r>
    </w:p>
    <w:p w:rsidR="00D40A40" w:rsidRPr="00B56BC9" w:rsidRDefault="00D40A40" w:rsidP="00D40A40">
      <w:pPr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Критика </w:t>
      </w:r>
      <w:proofErr w:type="spellStart"/>
      <w:r>
        <w:rPr>
          <w:bCs/>
          <w:sz w:val="28"/>
          <w:szCs w:val="28"/>
        </w:rPr>
        <w:t>историцизма</w:t>
      </w:r>
      <w:proofErr w:type="spellEnd"/>
      <w:r>
        <w:rPr>
          <w:bCs/>
          <w:sz w:val="28"/>
          <w:szCs w:val="28"/>
        </w:rPr>
        <w:t xml:space="preserve"> К. </w:t>
      </w:r>
      <w:r w:rsidRPr="00955029">
        <w:rPr>
          <w:bCs/>
          <w:sz w:val="28"/>
          <w:szCs w:val="28"/>
        </w:rPr>
        <w:t>Поппером.</w:t>
      </w:r>
    </w:p>
    <w:p w:rsidR="00D40A40" w:rsidRPr="00610D0B" w:rsidRDefault="00D40A40" w:rsidP="00D40A40">
      <w:pPr>
        <w:numPr>
          <w:ilvl w:val="0"/>
          <w:numId w:val="4"/>
        </w:numPr>
        <w:rPr>
          <w:sz w:val="28"/>
          <w:szCs w:val="28"/>
        </w:rPr>
      </w:pPr>
      <w:r w:rsidRPr="00B56BC9">
        <w:rPr>
          <w:bCs/>
          <w:sz w:val="28"/>
          <w:szCs w:val="28"/>
        </w:rPr>
        <w:t xml:space="preserve">Исторический </w:t>
      </w:r>
      <w:proofErr w:type="spellStart"/>
      <w:r w:rsidRPr="00B56BC9">
        <w:rPr>
          <w:bCs/>
          <w:sz w:val="28"/>
          <w:szCs w:val="28"/>
        </w:rPr>
        <w:t>телеологиз</w:t>
      </w:r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>. Концепт «конца истории» Ф. </w:t>
      </w:r>
      <w:proofErr w:type="spellStart"/>
      <w:r>
        <w:rPr>
          <w:bCs/>
          <w:sz w:val="28"/>
          <w:szCs w:val="28"/>
        </w:rPr>
        <w:t>Фукуямы</w:t>
      </w:r>
      <w:proofErr w:type="spellEnd"/>
      <w:r>
        <w:rPr>
          <w:bCs/>
          <w:sz w:val="28"/>
          <w:szCs w:val="28"/>
        </w:rPr>
        <w:t>.</w:t>
      </w:r>
    </w:p>
    <w:p w:rsidR="00D40A40" w:rsidRPr="00915EA5" w:rsidRDefault="00D40A40" w:rsidP="00D40A40">
      <w:pPr>
        <w:numPr>
          <w:ilvl w:val="0"/>
          <w:numId w:val="4"/>
        </w:numPr>
        <w:rPr>
          <w:sz w:val="28"/>
          <w:szCs w:val="28"/>
        </w:rPr>
      </w:pPr>
      <w:r w:rsidRPr="00610D0B">
        <w:rPr>
          <w:bCs/>
          <w:sz w:val="28"/>
          <w:szCs w:val="28"/>
        </w:rPr>
        <w:t>Проблема исчерпания смысла истории в постмодернистских предста</w:t>
      </w:r>
      <w:r w:rsidRPr="00610D0B">
        <w:rPr>
          <w:bCs/>
          <w:sz w:val="28"/>
          <w:szCs w:val="28"/>
        </w:rPr>
        <w:t>в</w:t>
      </w:r>
      <w:r w:rsidRPr="00610D0B">
        <w:rPr>
          <w:bCs/>
          <w:sz w:val="28"/>
          <w:szCs w:val="28"/>
        </w:rPr>
        <w:t xml:space="preserve">лениях. «Конец истории» </w:t>
      </w:r>
      <w:r>
        <w:rPr>
          <w:bCs/>
          <w:sz w:val="28"/>
          <w:szCs w:val="28"/>
        </w:rPr>
        <w:t>Ж. </w:t>
      </w:r>
      <w:proofErr w:type="spellStart"/>
      <w:r w:rsidRPr="00610D0B">
        <w:rPr>
          <w:bCs/>
          <w:sz w:val="28"/>
          <w:szCs w:val="28"/>
        </w:rPr>
        <w:t>Бодрийяра</w:t>
      </w:r>
      <w:proofErr w:type="spellEnd"/>
      <w:r w:rsidRPr="00610D0B">
        <w:rPr>
          <w:bCs/>
          <w:sz w:val="28"/>
          <w:szCs w:val="28"/>
        </w:rPr>
        <w:t>.</w:t>
      </w:r>
    </w:p>
    <w:p w:rsidR="00D40A40" w:rsidRPr="00303310" w:rsidRDefault="00D40A40" w:rsidP="00D40A40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915EA5">
        <w:rPr>
          <w:bCs/>
          <w:sz w:val="28"/>
          <w:szCs w:val="28"/>
        </w:rPr>
        <w:t>Нарративный</w:t>
      </w:r>
      <w:proofErr w:type="spellEnd"/>
      <w:r w:rsidRPr="00915EA5">
        <w:rPr>
          <w:bCs/>
          <w:sz w:val="28"/>
          <w:szCs w:val="28"/>
        </w:rPr>
        <w:t xml:space="preserve"> поворот в философии истории. Истори</w:t>
      </w:r>
      <w:r>
        <w:rPr>
          <w:bCs/>
          <w:sz w:val="28"/>
          <w:szCs w:val="28"/>
        </w:rPr>
        <w:t xml:space="preserve">я как текст: </w:t>
      </w:r>
      <w:r w:rsidRPr="00915EA5">
        <w:rPr>
          <w:bCs/>
          <w:sz w:val="28"/>
          <w:szCs w:val="28"/>
        </w:rPr>
        <w:t>репр</w:t>
      </w:r>
      <w:r w:rsidRPr="00915EA5">
        <w:rPr>
          <w:bCs/>
          <w:sz w:val="28"/>
          <w:szCs w:val="28"/>
        </w:rPr>
        <w:t>е</w:t>
      </w:r>
      <w:r w:rsidRPr="00915EA5">
        <w:rPr>
          <w:bCs/>
          <w:sz w:val="28"/>
          <w:szCs w:val="28"/>
        </w:rPr>
        <w:t>зента</w:t>
      </w:r>
      <w:r>
        <w:rPr>
          <w:bCs/>
          <w:sz w:val="28"/>
          <w:szCs w:val="28"/>
        </w:rPr>
        <w:t>ция (Ф. </w:t>
      </w:r>
      <w:proofErr w:type="spellStart"/>
      <w:r w:rsidRPr="00915EA5">
        <w:rPr>
          <w:bCs/>
          <w:sz w:val="28"/>
          <w:szCs w:val="28"/>
        </w:rPr>
        <w:t>Анкер</w:t>
      </w:r>
      <w:r>
        <w:rPr>
          <w:bCs/>
          <w:sz w:val="28"/>
          <w:szCs w:val="28"/>
        </w:rPr>
        <w:t>смит</w:t>
      </w:r>
      <w:proofErr w:type="spellEnd"/>
      <w:r>
        <w:rPr>
          <w:bCs/>
          <w:sz w:val="28"/>
          <w:szCs w:val="28"/>
        </w:rPr>
        <w:t>) и рассказ (П. </w:t>
      </w:r>
      <w:proofErr w:type="spellStart"/>
      <w:r w:rsidRPr="00915EA5">
        <w:rPr>
          <w:bCs/>
          <w:sz w:val="28"/>
          <w:szCs w:val="28"/>
        </w:rPr>
        <w:t>Рикёр</w:t>
      </w:r>
      <w:proofErr w:type="spellEnd"/>
      <w:r w:rsidRPr="00915EA5">
        <w:rPr>
          <w:bCs/>
          <w:sz w:val="28"/>
          <w:szCs w:val="28"/>
        </w:rPr>
        <w:t>).</w:t>
      </w:r>
    </w:p>
    <w:p w:rsidR="00D40A40" w:rsidRPr="0066430C" w:rsidRDefault="00D40A40" w:rsidP="00D40A40">
      <w:pPr>
        <w:numPr>
          <w:ilvl w:val="0"/>
          <w:numId w:val="4"/>
        </w:numPr>
        <w:rPr>
          <w:sz w:val="28"/>
          <w:szCs w:val="28"/>
        </w:rPr>
      </w:pPr>
      <w:r w:rsidRPr="0030331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роблема исторического факта. Х. </w:t>
      </w:r>
      <w:r w:rsidRPr="00303310">
        <w:rPr>
          <w:bCs/>
          <w:sz w:val="28"/>
          <w:szCs w:val="28"/>
        </w:rPr>
        <w:t>Уайт: история как поле «</w:t>
      </w:r>
      <w:proofErr w:type="spellStart"/>
      <w:r w:rsidRPr="00303310">
        <w:rPr>
          <w:bCs/>
          <w:sz w:val="28"/>
          <w:szCs w:val="28"/>
        </w:rPr>
        <w:t>префиг</w:t>
      </w:r>
      <w:r w:rsidRPr="00303310">
        <w:rPr>
          <w:bCs/>
          <w:sz w:val="28"/>
          <w:szCs w:val="28"/>
        </w:rPr>
        <w:t>у</w:t>
      </w:r>
      <w:r w:rsidRPr="00303310">
        <w:rPr>
          <w:bCs/>
          <w:sz w:val="28"/>
          <w:szCs w:val="28"/>
        </w:rPr>
        <w:t>раций</w:t>
      </w:r>
      <w:proofErr w:type="spellEnd"/>
      <w:r w:rsidRPr="00303310">
        <w:rPr>
          <w:bCs/>
          <w:sz w:val="28"/>
          <w:szCs w:val="28"/>
        </w:rPr>
        <w:t>»; конструирование исторического факта; модели исторических нарративов.</w:t>
      </w:r>
    </w:p>
    <w:p w:rsidR="00D40A40" w:rsidRDefault="00D40A40" w:rsidP="00D40A40">
      <w:pPr>
        <w:numPr>
          <w:ilvl w:val="0"/>
          <w:numId w:val="4"/>
        </w:numPr>
        <w:rPr>
          <w:bCs/>
          <w:sz w:val="28"/>
          <w:szCs w:val="28"/>
        </w:rPr>
      </w:pPr>
      <w:r w:rsidRPr="00C2254E">
        <w:rPr>
          <w:bCs/>
          <w:sz w:val="28"/>
          <w:szCs w:val="28"/>
        </w:rPr>
        <w:t>Понятийный аппарат исторической науки. Типы исторических пон</w:t>
      </w:r>
      <w:r w:rsidRPr="00C2254E">
        <w:rPr>
          <w:bCs/>
          <w:sz w:val="28"/>
          <w:szCs w:val="28"/>
        </w:rPr>
        <w:t>я</w:t>
      </w:r>
      <w:r w:rsidRPr="00C2254E">
        <w:rPr>
          <w:bCs/>
          <w:sz w:val="28"/>
          <w:szCs w:val="28"/>
        </w:rPr>
        <w:t>тий. Проблема устойчивости терминологии.</w:t>
      </w:r>
    </w:p>
    <w:p w:rsidR="00D40A40" w:rsidRDefault="00D40A40" w:rsidP="00D40A40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Р. Дж. </w:t>
      </w:r>
      <w:proofErr w:type="spellStart"/>
      <w:r w:rsidRPr="00070BBD">
        <w:rPr>
          <w:bCs/>
          <w:sz w:val="28"/>
          <w:szCs w:val="28"/>
        </w:rPr>
        <w:t>Коллингвуд</w:t>
      </w:r>
      <w:proofErr w:type="spellEnd"/>
      <w:r w:rsidRPr="00070BBD">
        <w:rPr>
          <w:bCs/>
          <w:sz w:val="28"/>
          <w:szCs w:val="28"/>
        </w:rPr>
        <w:t xml:space="preserve">: реконструкция фактов на основе данных </w:t>
      </w:r>
      <w:r>
        <w:rPr>
          <w:bCs/>
          <w:sz w:val="28"/>
          <w:szCs w:val="28"/>
        </w:rPr>
        <w:t xml:space="preserve">из </w:t>
      </w:r>
      <w:r w:rsidRPr="00070BBD">
        <w:rPr>
          <w:bCs/>
          <w:sz w:val="28"/>
          <w:szCs w:val="28"/>
        </w:rPr>
        <w:t>исто</w:t>
      </w:r>
      <w:r w:rsidRPr="00070BBD">
        <w:rPr>
          <w:bCs/>
          <w:sz w:val="28"/>
          <w:szCs w:val="28"/>
        </w:rPr>
        <w:t>ч</w:t>
      </w:r>
      <w:r w:rsidRPr="00070BBD">
        <w:rPr>
          <w:bCs/>
          <w:sz w:val="28"/>
          <w:szCs w:val="28"/>
        </w:rPr>
        <w:t>ников.</w:t>
      </w:r>
    </w:p>
    <w:p w:rsidR="00D40A40" w:rsidRDefault="00D40A40" w:rsidP="00D40A40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Концепция М. </w:t>
      </w:r>
      <w:r w:rsidRPr="008E243C">
        <w:rPr>
          <w:bCs/>
          <w:sz w:val="28"/>
          <w:szCs w:val="28"/>
        </w:rPr>
        <w:t>Блока: критический метод исторического анализа; идея вопросника как «магнита для опилок документов».</w:t>
      </w:r>
    </w:p>
    <w:p w:rsidR="00D40A40" w:rsidRPr="00C2254E" w:rsidRDefault="00D40A40" w:rsidP="00D40A40">
      <w:pPr>
        <w:numPr>
          <w:ilvl w:val="0"/>
          <w:numId w:val="4"/>
        </w:numPr>
        <w:rPr>
          <w:bCs/>
          <w:sz w:val="28"/>
          <w:szCs w:val="28"/>
        </w:rPr>
      </w:pPr>
      <w:r w:rsidRPr="00B519AE">
        <w:rPr>
          <w:bCs/>
          <w:sz w:val="28"/>
          <w:szCs w:val="28"/>
        </w:rPr>
        <w:t>Абстрагирование и воображение в историческом познании. Способы создания «эффекта реальности» в историческом тексте.</w:t>
      </w:r>
    </w:p>
    <w:p w:rsidR="00D40A40" w:rsidRPr="00916184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Pr="00916184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Pr="00916184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Pr="00916184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Pr="00916184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Pr="00916184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Default="00D40A40" w:rsidP="00D40A40">
      <w:pPr>
        <w:pStyle w:val="a3"/>
        <w:ind w:firstLine="0"/>
        <w:jc w:val="center"/>
        <w:rPr>
          <w:bCs/>
          <w:sz w:val="28"/>
          <w:szCs w:val="28"/>
        </w:rPr>
      </w:pPr>
    </w:p>
    <w:p w:rsidR="00D40A40" w:rsidRPr="004B229A" w:rsidRDefault="00D40A40" w:rsidP="00D40A40">
      <w:pPr>
        <w:pStyle w:val="a3"/>
        <w:ind w:firstLine="0"/>
        <w:jc w:val="center"/>
        <w:rPr>
          <w:b/>
          <w:sz w:val="28"/>
          <w:szCs w:val="28"/>
        </w:rPr>
      </w:pPr>
      <w:r w:rsidRPr="004B229A">
        <w:rPr>
          <w:b/>
          <w:sz w:val="28"/>
          <w:szCs w:val="28"/>
        </w:rPr>
        <w:lastRenderedPageBreak/>
        <w:t>Литература</w:t>
      </w:r>
    </w:p>
    <w:p w:rsidR="00D40A40" w:rsidRPr="004B229A" w:rsidRDefault="00D40A40" w:rsidP="00D40A40">
      <w:pPr>
        <w:jc w:val="center"/>
        <w:rPr>
          <w:bCs/>
          <w:sz w:val="28"/>
          <w:szCs w:val="28"/>
        </w:rPr>
      </w:pP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Адорно</w:t>
      </w:r>
      <w:proofErr w:type="spell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Т.</w:t>
      </w:r>
      <w:proofErr w:type="gramEnd"/>
      <w:r>
        <w:rPr>
          <w:sz w:val="28"/>
          <w:szCs w:val="28"/>
        </w:rPr>
        <w:t xml:space="preserve"> Что значит выражение «проработка прошлого»? // Неприк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саемый запас. 2005. № 2-3.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Анкерсмит</w:t>
      </w:r>
      <w:proofErr w:type="spellEnd"/>
      <w:r>
        <w:rPr>
          <w:sz w:val="28"/>
          <w:szCs w:val="28"/>
        </w:rPr>
        <w:t xml:space="preserve"> Ф. История и </w:t>
      </w:r>
      <w:proofErr w:type="spellStart"/>
      <w:r>
        <w:rPr>
          <w:sz w:val="28"/>
          <w:szCs w:val="28"/>
        </w:rPr>
        <w:t>тропология</w:t>
      </w:r>
      <w:proofErr w:type="spellEnd"/>
      <w:r>
        <w:rPr>
          <w:sz w:val="28"/>
          <w:szCs w:val="28"/>
        </w:rPr>
        <w:t>: взлет и падение метафоры. М.: Прогрес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традиция, 2003. 496 с.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Анкерсмит</w:t>
      </w:r>
      <w:proofErr w:type="spellEnd"/>
      <w:r>
        <w:rPr>
          <w:sz w:val="28"/>
          <w:szCs w:val="28"/>
        </w:rPr>
        <w:t xml:space="preserve"> Ф. </w:t>
      </w:r>
      <w:proofErr w:type="spellStart"/>
      <w:r>
        <w:rPr>
          <w:sz w:val="28"/>
          <w:szCs w:val="28"/>
        </w:rPr>
        <w:t>Нарративная</w:t>
      </w:r>
      <w:proofErr w:type="spellEnd"/>
      <w:r>
        <w:rPr>
          <w:sz w:val="28"/>
          <w:szCs w:val="28"/>
        </w:rPr>
        <w:t xml:space="preserve"> логика. Семантический анализ языка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риков. М., 2003.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Арон Р. Критическая философия истории// Избранное: введение 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лософию истории. М., 2000.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Артог</w:t>
      </w:r>
      <w:proofErr w:type="spellEnd"/>
      <w:r>
        <w:rPr>
          <w:sz w:val="28"/>
          <w:szCs w:val="28"/>
        </w:rPr>
        <w:t xml:space="preserve"> Ф. Типы исторического мышления: </w:t>
      </w:r>
      <w:proofErr w:type="spellStart"/>
      <w:r>
        <w:rPr>
          <w:sz w:val="28"/>
          <w:szCs w:val="28"/>
        </w:rPr>
        <w:t>презентизм</w:t>
      </w:r>
      <w:proofErr w:type="spellEnd"/>
      <w:r>
        <w:rPr>
          <w:sz w:val="28"/>
          <w:szCs w:val="28"/>
        </w:rPr>
        <w:t xml:space="preserve"> и формы воспр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времени // Отечественные записки. 2004. № 5. С. 210-221.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Аутвейт</w:t>
      </w:r>
      <w:proofErr w:type="spellEnd"/>
      <w:r>
        <w:rPr>
          <w:sz w:val="28"/>
          <w:szCs w:val="28"/>
        </w:rPr>
        <w:t xml:space="preserve"> У. Реализм и социальная наука // </w:t>
      </w:r>
      <w:proofErr w:type="spellStart"/>
      <w:r>
        <w:rPr>
          <w:sz w:val="28"/>
          <w:szCs w:val="28"/>
        </w:rPr>
        <w:t>Социологос</w:t>
      </w:r>
      <w:proofErr w:type="spellEnd"/>
      <w:r>
        <w:rPr>
          <w:sz w:val="28"/>
          <w:szCs w:val="28"/>
        </w:rPr>
        <w:t>. М., 1991.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Блок М. Апология истории или ремесло историка. М., 1986.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Бодрийяр</w:t>
      </w:r>
      <w:proofErr w:type="spellEnd"/>
      <w:r>
        <w:rPr>
          <w:sz w:val="28"/>
          <w:szCs w:val="28"/>
        </w:rPr>
        <w:t> Ж. В тени молчаливого большинства или конец социального. Екатеринбург: Изд-во Уральского ун-та, 2000.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Бодрийяр</w:t>
      </w:r>
      <w:proofErr w:type="spellEnd"/>
      <w:r>
        <w:rPr>
          <w:sz w:val="28"/>
          <w:szCs w:val="28"/>
        </w:rPr>
        <w:t> Ж. Иллюзия конца // Вестник Удмуртского университета. Серия Социология и философия. 2004. №2. С. 177-190.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Верстин</w:t>
      </w:r>
      <w:proofErr w:type="spellEnd"/>
      <w:r>
        <w:rPr>
          <w:sz w:val="28"/>
          <w:szCs w:val="28"/>
        </w:rPr>
        <w:t> И.С. Гносеологическое значение теории нежестких понятий // Философские науки. 1985. № 6. С. 42.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Вирилио</w:t>
      </w:r>
      <w:proofErr w:type="spellEnd"/>
      <w:r>
        <w:rPr>
          <w:sz w:val="28"/>
          <w:szCs w:val="28"/>
        </w:rPr>
        <w:t> П. Информационная бомба. Стратегия обмана. М.: ИТДГК «</w:t>
      </w:r>
      <w:proofErr w:type="spellStart"/>
      <w:r>
        <w:rPr>
          <w:sz w:val="28"/>
          <w:szCs w:val="28"/>
        </w:rPr>
        <w:t>Гнозис</w:t>
      </w:r>
      <w:proofErr w:type="spellEnd"/>
      <w:r>
        <w:rPr>
          <w:sz w:val="28"/>
          <w:szCs w:val="28"/>
        </w:rPr>
        <w:t>», Фонд «Прагматика культуры», 2002.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Гегель Г. Философия истории.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Гемпель</w:t>
      </w:r>
      <w:proofErr w:type="spellEnd"/>
      <w:r>
        <w:rPr>
          <w:sz w:val="28"/>
          <w:szCs w:val="28"/>
        </w:rPr>
        <w:t> К.Г. Логика объяснения. И., 1998.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Глазерсфельд</w:t>
      </w:r>
      <w:proofErr w:type="spellEnd"/>
      <w:r>
        <w:rPr>
          <w:sz w:val="28"/>
          <w:szCs w:val="28"/>
        </w:rPr>
        <w:t> Э. фон. Введение в радикальный конструктивизм.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Доманска</w:t>
      </w:r>
      <w:proofErr w:type="spellEnd"/>
      <w:r>
        <w:rPr>
          <w:sz w:val="28"/>
          <w:szCs w:val="28"/>
        </w:rPr>
        <w:t> Э. Философия истории после постмодерна. М., 2010.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Дрей</w:t>
      </w:r>
      <w:proofErr w:type="spellEnd"/>
      <w:r>
        <w:rPr>
          <w:sz w:val="28"/>
          <w:szCs w:val="28"/>
        </w:rPr>
        <w:t> У. Еще раз к вопросу об объяснении действий людей в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науке // Философия и методология истории. М., 1977.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Жижек С. Возвышенный объект идеологии. М.: Художественный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нал, 1999. 240 с.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Кознова И.Е. Наследие как историческая память // Вечное и приход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щее в культурном наследии России. М.: ИФРАН, 2010. С. 132-148.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Коллингвуд</w:t>
      </w:r>
      <w:proofErr w:type="spellEnd"/>
      <w:r>
        <w:rPr>
          <w:sz w:val="28"/>
          <w:szCs w:val="28"/>
        </w:rPr>
        <w:t> Р. Дж. Идея истории. Автобиография. М.: Наука, 1980. 486 с.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Копосов Н.Е Как думают историки. М.: Новое литературное обозрение, 2001. 326 с.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Кукарцева</w:t>
      </w:r>
      <w:proofErr w:type="spellEnd"/>
      <w:r>
        <w:rPr>
          <w:sz w:val="28"/>
          <w:szCs w:val="28"/>
        </w:rPr>
        <w:t> М.А. Опыт чтения текстов в лингвистической философии истории // Философия и общество. 2005. №1. С. 115-132.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Лавджой</w:t>
      </w:r>
      <w:proofErr w:type="spellEnd"/>
      <w:r>
        <w:rPr>
          <w:sz w:val="28"/>
          <w:szCs w:val="28"/>
        </w:rPr>
        <w:t> А. Великая цепь бытия. М., 2001 (IX лекция).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Лиотар</w:t>
      </w:r>
      <w:proofErr w:type="spellEnd"/>
      <w:r>
        <w:rPr>
          <w:sz w:val="28"/>
          <w:szCs w:val="28"/>
        </w:rPr>
        <w:t> Ж.-Ф. Состояние постмодерна.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Алетейя</w:t>
      </w:r>
      <w:proofErr w:type="spellEnd"/>
      <w:r>
        <w:rPr>
          <w:sz w:val="28"/>
          <w:szCs w:val="28"/>
        </w:rPr>
        <w:t>, 1998.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Малахов В.С. Еще раз о конце истории // Вопросы философии. 1994. №№ 7, 8.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Маркс К. Тезисы о Фейербахе // Маркс К., Энгельс Ф. Избранные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изведения в 3 тт. Т. 1. М.: Политиздат, 1985. С. 1-3.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Маркс К., Энгельс Ф. Противоположность материалистического и идеалистического воззрений // Маркс К., Энгельс Ф. Избранные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 3 тт. Т. 1. М.: Политиздат, 1985. С. 4-76.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Мегилл</w:t>
      </w:r>
      <w:proofErr w:type="spellEnd"/>
      <w:r>
        <w:rPr>
          <w:sz w:val="28"/>
          <w:szCs w:val="28"/>
        </w:rPr>
        <w:t xml:space="preserve"> А. История эпистемология. М.: Канон+, </w:t>
      </w:r>
      <w:proofErr w:type="spellStart"/>
      <w:r>
        <w:rPr>
          <w:sz w:val="28"/>
          <w:szCs w:val="28"/>
        </w:rPr>
        <w:t>РоОИ</w:t>
      </w:r>
      <w:proofErr w:type="spellEnd"/>
      <w:r>
        <w:rPr>
          <w:sz w:val="28"/>
          <w:szCs w:val="28"/>
        </w:rPr>
        <w:t xml:space="preserve"> Реабилитация, 2007. 480 с.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Полякова Н.Б. Образование понятий с точки зрения ценностей: генер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лизация и интерпретация // Социальная онтология в структурах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тического знания: Материалы IV Международной научно-практической конференции 25-26 мая 2012 года. Ижевск: Изд-во «У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муртский университет», 2012. С.128-131.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Поппер К. Нищета </w:t>
      </w:r>
      <w:proofErr w:type="spellStart"/>
      <w:r>
        <w:rPr>
          <w:sz w:val="28"/>
          <w:szCs w:val="28"/>
        </w:rPr>
        <w:t>историцизма</w:t>
      </w:r>
      <w:proofErr w:type="spellEnd"/>
      <w:r>
        <w:rPr>
          <w:sz w:val="28"/>
          <w:szCs w:val="28"/>
        </w:rPr>
        <w:t xml:space="preserve"> // Вопросы философии. 1992. №№ 8, 9, 10.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Про А. Двенадцать уроков истории. М., 2000.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Рикёр</w:t>
      </w:r>
      <w:proofErr w:type="spellEnd"/>
      <w:r>
        <w:rPr>
          <w:sz w:val="28"/>
          <w:szCs w:val="28"/>
        </w:rPr>
        <w:t> П. Время и рассказ. Т.1. Интрига и исторический рассказ. М.;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Университетская книга, 1998.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Рикёр</w:t>
      </w:r>
      <w:proofErr w:type="spellEnd"/>
      <w:r>
        <w:rPr>
          <w:sz w:val="28"/>
          <w:szCs w:val="28"/>
        </w:rPr>
        <w:t> П. Время и рассказ. Т.2. Конфигурация в вымышленном рассказе. М.;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Университетская книга, 2000. 224 с.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Риккерт</w:t>
      </w:r>
      <w:proofErr w:type="spellEnd"/>
      <w:r>
        <w:rPr>
          <w:sz w:val="28"/>
          <w:szCs w:val="28"/>
        </w:rPr>
        <w:t> Г. Границы естественнонаучного образования понятий.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Сартр Ж.-П. </w:t>
      </w:r>
      <w:proofErr w:type="gramStart"/>
      <w:r>
        <w:rPr>
          <w:sz w:val="28"/>
          <w:szCs w:val="28"/>
        </w:rPr>
        <w:t>Воображаемое</w:t>
      </w:r>
      <w:proofErr w:type="gramEnd"/>
      <w:r>
        <w:rPr>
          <w:sz w:val="28"/>
          <w:szCs w:val="28"/>
        </w:rPr>
        <w:t xml:space="preserve"> // Логос. 1992. № 3. С. 98-115 с.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Семенов Ю.И. Философия истории. М., 2003.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Смоленский</w:t>
      </w:r>
      <w:proofErr w:type="gramEnd"/>
      <w:r>
        <w:rPr>
          <w:sz w:val="28"/>
          <w:szCs w:val="28"/>
        </w:rPr>
        <w:t> Н.И. Ступени развития исторических понятий // Проблемы исторических понятий. Горький, 1984.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Соловей И.В. Онтология «исторической реальности»: герменевтич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аспект. Монография. Ижевск: Изд-во «Удмуртский университет», 2010. 136 с.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Тош Дж. Стремление к истине. Как овладеть мастерством историка. М., 2000.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Уайт Х. Метаистория: историческое воображение в Европе 19 века. Екатеринбург, 2002.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Фукуяма</w:t>
      </w:r>
      <w:proofErr w:type="spellEnd"/>
      <w:r>
        <w:rPr>
          <w:sz w:val="28"/>
          <w:szCs w:val="28"/>
        </w:rPr>
        <w:t> Ж.-Ф. Конец истории? // Вопросы философии. 1990. № 3.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Хальбвакс</w:t>
      </w:r>
      <w:proofErr w:type="spellEnd"/>
      <w:r>
        <w:rPr>
          <w:sz w:val="28"/>
          <w:szCs w:val="28"/>
        </w:rPr>
        <w:t> М. Социальные рамки памяти. М.: Новое издательство, 2007. 348 с.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Шеллинг Ф. Введение в философию мифологии // Шеллинг Ф. Соч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нения в 2 тт. Т. 2. М.: Мысль, 1987. С. 353-373.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Шеллинг Ф. Об отношении реального к </w:t>
      </w:r>
      <w:proofErr w:type="gramStart"/>
      <w:r>
        <w:rPr>
          <w:sz w:val="28"/>
          <w:szCs w:val="28"/>
        </w:rPr>
        <w:t>идеальному</w:t>
      </w:r>
      <w:proofErr w:type="gramEnd"/>
      <w:r>
        <w:rPr>
          <w:sz w:val="28"/>
          <w:szCs w:val="28"/>
        </w:rPr>
        <w:t xml:space="preserve"> в природе // Ше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линг Ф. Сочинения в 2 тт. Т. 2. М.: Мысль, 1987. С. 34-51.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Шеллинг Ф. Система трансцендентального идеализма // Шеллинг Ф. Сочинения в 2 тт. Т. 1. М.: Мысль, 1987. С. 227-489.</w:t>
      </w:r>
    </w:p>
    <w:p w:rsidR="00D40A40" w:rsidRDefault="00D40A40" w:rsidP="00D40A40">
      <w:pPr>
        <w:numPr>
          <w:ilvl w:val="0"/>
          <w:numId w:val="5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Шеллинг Ф. Философские исследования о сущности человеческой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боды и связанных с ней предметов // Шеллинг Ф. Сочинения в 2 тт. Т. 2. М.: Мысль, 1987. С. 86-158.</w:t>
      </w:r>
    </w:p>
    <w:p w:rsidR="004D4E84" w:rsidRDefault="004D4E84" w:rsidP="00D95BDA">
      <w:bookmarkStart w:id="0" w:name="_GoBack"/>
      <w:bookmarkEnd w:id="0"/>
    </w:p>
    <w:sectPr w:rsidR="004D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F32"/>
    <w:multiLevelType w:val="hybridMultilevel"/>
    <w:tmpl w:val="009A6420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2479E"/>
    <w:multiLevelType w:val="hybridMultilevel"/>
    <w:tmpl w:val="78889122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03936"/>
    <w:multiLevelType w:val="hybridMultilevel"/>
    <w:tmpl w:val="FBD24DA2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A548F"/>
    <w:multiLevelType w:val="hybridMultilevel"/>
    <w:tmpl w:val="5792E50C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A1248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DE"/>
    <w:rsid w:val="004D4E84"/>
    <w:rsid w:val="00965ADE"/>
    <w:rsid w:val="00D40A40"/>
    <w:rsid w:val="00D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D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D40A40"/>
    <w:pPr>
      <w:ind w:firstLine="454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D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D40A40"/>
    <w:pPr>
      <w:ind w:firstLine="454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1407</Words>
  <Characters>8024</Characters>
  <Application>Microsoft Office Word</Application>
  <DocSecurity>0</DocSecurity>
  <Lines>66</Lines>
  <Paragraphs>18</Paragraphs>
  <ScaleCrop>false</ScaleCrop>
  <Company>ФГБОУВПО УдГУ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3</cp:revision>
  <dcterms:created xsi:type="dcterms:W3CDTF">2017-04-06T09:24:00Z</dcterms:created>
  <dcterms:modified xsi:type="dcterms:W3CDTF">2017-04-06T09:29:00Z</dcterms:modified>
</cp:coreProperties>
</file>